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32FAA">
      <w:pPr>
        <w:spacing w:line="360" w:lineRule="auto"/>
        <w:rPr>
          <w:rFonts w:ascii="宋体" w:hAnsi="宋体"/>
          <w:b/>
          <w:sz w:val="24"/>
        </w:rPr>
      </w:pPr>
      <w:r>
        <w:rPr>
          <w:rFonts w:hint="eastAsia" w:ascii="宋体" w:hAnsi="宋体"/>
          <w:b/>
          <w:sz w:val="24"/>
        </w:rPr>
        <w:t>四、技术要求</w:t>
      </w:r>
    </w:p>
    <w:p w14:paraId="0E487403">
      <w:pPr>
        <w:spacing w:line="360" w:lineRule="auto"/>
        <w:ind w:firstLine="480" w:firstLineChars="200"/>
        <w:rPr>
          <w:rFonts w:ascii="宋体" w:hAnsi="宋体"/>
          <w:sz w:val="24"/>
        </w:rPr>
      </w:pPr>
      <w:r>
        <w:rPr>
          <w:rFonts w:hint="eastAsia" w:ascii="宋体" w:hAnsi="宋体"/>
          <w:sz w:val="24"/>
        </w:rPr>
        <w:t>天津中医药大学终端安全及防病毒系统采购项目</w:t>
      </w:r>
    </w:p>
    <w:tbl>
      <w:tblPr>
        <w:tblStyle w:val="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806"/>
        <w:gridCol w:w="5599"/>
        <w:gridCol w:w="567"/>
        <w:gridCol w:w="425"/>
        <w:gridCol w:w="665"/>
        <w:gridCol w:w="805"/>
      </w:tblGrid>
      <w:tr w14:paraId="3B4A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3" w:type="dxa"/>
            <w:vAlign w:val="center"/>
          </w:tcPr>
          <w:p w14:paraId="0C97561C">
            <w:pPr>
              <w:jc w:val="center"/>
              <w:rPr>
                <w:b/>
                <w:szCs w:val="21"/>
              </w:rPr>
            </w:pPr>
            <w:r>
              <w:rPr>
                <w:b/>
                <w:szCs w:val="21"/>
              </w:rPr>
              <w:t>序号</w:t>
            </w:r>
          </w:p>
        </w:tc>
        <w:tc>
          <w:tcPr>
            <w:tcW w:w="806" w:type="dxa"/>
            <w:vAlign w:val="center"/>
          </w:tcPr>
          <w:p w14:paraId="24CF1A6F">
            <w:pPr>
              <w:jc w:val="center"/>
              <w:rPr>
                <w:b/>
                <w:szCs w:val="21"/>
              </w:rPr>
            </w:pPr>
            <w:r>
              <w:rPr>
                <w:rFonts w:hint="eastAsia"/>
                <w:b/>
                <w:szCs w:val="21"/>
              </w:rPr>
              <w:t>标的</w:t>
            </w:r>
            <w:r>
              <w:rPr>
                <w:b/>
                <w:szCs w:val="21"/>
              </w:rPr>
              <w:t>名称</w:t>
            </w:r>
          </w:p>
        </w:tc>
        <w:tc>
          <w:tcPr>
            <w:tcW w:w="5599" w:type="dxa"/>
            <w:vAlign w:val="center"/>
          </w:tcPr>
          <w:p w14:paraId="3835D8E2">
            <w:pPr>
              <w:jc w:val="center"/>
              <w:rPr>
                <w:b/>
                <w:szCs w:val="21"/>
              </w:rPr>
            </w:pPr>
            <w:r>
              <w:rPr>
                <w:b/>
                <w:szCs w:val="21"/>
              </w:rPr>
              <w:t>技术要求</w:t>
            </w:r>
          </w:p>
        </w:tc>
        <w:tc>
          <w:tcPr>
            <w:tcW w:w="567" w:type="dxa"/>
            <w:vAlign w:val="center"/>
          </w:tcPr>
          <w:p w14:paraId="04CE37AA">
            <w:pPr>
              <w:jc w:val="center"/>
              <w:rPr>
                <w:b/>
                <w:szCs w:val="21"/>
              </w:rPr>
            </w:pPr>
            <w:r>
              <w:rPr>
                <w:b/>
                <w:szCs w:val="21"/>
              </w:rPr>
              <w:t>单位</w:t>
            </w:r>
          </w:p>
        </w:tc>
        <w:tc>
          <w:tcPr>
            <w:tcW w:w="425" w:type="dxa"/>
            <w:vAlign w:val="center"/>
          </w:tcPr>
          <w:p w14:paraId="763A14E6">
            <w:pPr>
              <w:jc w:val="center"/>
              <w:rPr>
                <w:b/>
                <w:szCs w:val="21"/>
              </w:rPr>
            </w:pPr>
            <w:r>
              <w:rPr>
                <w:b/>
                <w:szCs w:val="21"/>
              </w:rPr>
              <w:t>数量</w:t>
            </w:r>
          </w:p>
        </w:tc>
        <w:tc>
          <w:tcPr>
            <w:tcW w:w="665" w:type="dxa"/>
            <w:vAlign w:val="center"/>
          </w:tcPr>
          <w:p w14:paraId="2D40B8D6">
            <w:pPr>
              <w:jc w:val="center"/>
              <w:rPr>
                <w:b/>
                <w:szCs w:val="21"/>
              </w:rPr>
            </w:pPr>
            <w:r>
              <w:rPr>
                <w:b/>
                <w:szCs w:val="21"/>
              </w:rPr>
              <w:t>是否属于现行节能产品政府采购清单强制采购范围</w:t>
            </w:r>
          </w:p>
        </w:tc>
        <w:tc>
          <w:tcPr>
            <w:tcW w:w="805" w:type="dxa"/>
            <w:vAlign w:val="center"/>
          </w:tcPr>
          <w:p w14:paraId="26FFB832">
            <w:pPr>
              <w:jc w:val="center"/>
              <w:rPr>
                <w:b/>
                <w:szCs w:val="21"/>
              </w:rPr>
            </w:pPr>
            <w:r>
              <w:rPr>
                <w:b/>
                <w:szCs w:val="21"/>
              </w:rPr>
              <w:t>是否属于集采目录内产品</w:t>
            </w:r>
          </w:p>
        </w:tc>
      </w:tr>
      <w:tr w14:paraId="0176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13" w:type="dxa"/>
            <w:vAlign w:val="center"/>
          </w:tcPr>
          <w:p w14:paraId="2E80D181">
            <w:pPr>
              <w:jc w:val="center"/>
              <w:rPr>
                <w:szCs w:val="21"/>
              </w:rPr>
            </w:pPr>
            <w:r>
              <w:rPr>
                <w:rFonts w:hint="eastAsia"/>
                <w:szCs w:val="21"/>
              </w:rPr>
              <w:t>1</w:t>
            </w:r>
          </w:p>
        </w:tc>
        <w:tc>
          <w:tcPr>
            <w:tcW w:w="806" w:type="dxa"/>
            <w:vAlign w:val="center"/>
          </w:tcPr>
          <w:p w14:paraId="1EF21C9B">
            <w:pPr>
              <w:jc w:val="center"/>
              <w:rPr>
                <w:szCs w:val="21"/>
              </w:rPr>
            </w:pPr>
            <w:r>
              <w:rPr>
                <w:rFonts w:hint="eastAsia"/>
                <w:szCs w:val="21"/>
              </w:rPr>
              <w:t>终端安全及防病毒系统</w:t>
            </w:r>
          </w:p>
        </w:tc>
        <w:tc>
          <w:tcPr>
            <w:tcW w:w="5599" w:type="dxa"/>
          </w:tcPr>
          <w:p w14:paraId="37A19E05">
            <w:pPr>
              <w:rPr>
                <w:rFonts w:cs="宋体"/>
              </w:rPr>
            </w:pPr>
            <w:r>
              <w:rPr>
                <w:rFonts w:hint="eastAsia" w:cs="宋体"/>
              </w:rPr>
              <w:t>1、</w:t>
            </w:r>
            <w:r>
              <w:rPr>
                <w:rFonts w:hint="eastAsia" w:ascii="宋体" w:hAnsi="宋体" w:cs="宋体"/>
                <w:sz w:val="24"/>
              </w:rPr>
              <w:t>★</w:t>
            </w:r>
            <w:r>
              <w:rPr>
                <w:rFonts w:hint="eastAsia" w:cs="宋体"/>
              </w:rPr>
              <w:t>数量及功能要求：主机安全agent节点授权不少于100个，主机安全管理平台1套，包括资产清点、风险发现、入侵检测、合规基线、内存后门、病毒查杀、文件完整性、外联检测等功能；</w:t>
            </w:r>
          </w:p>
          <w:p w14:paraId="4E3806EC">
            <w:pPr>
              <w:rPr>
                <w:rFonts w:cs="宋体"/>
              </w:rPr>
            </w:pPr>
            <w:r>
              <w:rPr>
                <w:rFonts w:hint="eastAsia" w:cs="宋体"/>
              </w:rPr>
              <w:t>2、</w:t>
            </w:r>
            <w:r>
              <w:rPr>
                <w:rFonts w:hint="eastAsia" w:ascii="宋体" w:hAnsi="宋体" w:cs="宋体"/>
                <w:sz w:val="24"/>
              </w:rPr>
              <w:t>★</w:t>
            </w:r>
            <w:r>
              <w:rPr>
                <w:rFonts w:hint="eastAsia" w:cs="宋体"/>
              </w:rPr>
              <w:t>客户端安装要求：客户端agent需支持windows（2008、2008R2、2012、2012R2、2016、2019等）、linux（RedHat5、6、7、8 ，CentOS5、6、7、8等）、国产操作系统（麒麟、统信、红旗等）。</w:t>
            </w:r>
          </w:p>
          <w:p w14:paraId="566E7528">
            <w:pPr>
              <w:rPr>
                <w:rFonts w:cs="宋体"/>
              </w:rPr>
            </w:pPr>
            <w:r>
              <w:rPr>
                <w:rFonts w:hint="eastAsia" w:cs="宋体"/>
              </w:rPr>
              <w:t>3、管理模式要求：采集C/S模式，管理B/S模式；支持权限管理和角色管理。能够支持登录产品采用双因子认证的方式，增强重保期间账号的安全性。客户端和服务端通信采用加密方式传输以及身份验证机制。</w:t>
            </w:r>
          </w:p>
          <w:p w14:paraId="66916F2C">
            <w:pPr>
              <w:rPr>
                <w:rFonts w:cs="宋体"/>
              </w:rPr>
            </w:pPr>
            <w:r>
              <w:rPr>
                <w:rFonts w:hint="eastAsia" w:cs="宋体"/>
              </w:rPr>
              <w:t>4、业务保障要求：客户端agent安装后不得改动Linux系统原有系统文件和内核模块，保证原系统的稳定性，以免造成宕机、蓝屏等重大影响。</w:t>
            </w:r>
          </w:p>
          <w:p w14:paraId="7462DD8C">
            <w:pPr>
              <w:rPr>
                <w:rFonts w:cs="宋体"/>
              </w:rPr>
            </w:pPr>
            <w:r>
              <w:rPr>
                <w:rFonts w:hint="eastAsia" w:cs="宋体"/>
              </w:rPr>
              <w:t>5、Agent管理要求：具备推送Agent升级功能，并支持限制升级的速度；具备设置Agent日志运行级别，可下载Agent详细运行报告。</w:t>
            </w:r>
          </w:p>
          <w:p w14:paraId="0FDA39A6">
            <w:pPr>
              <w:rPr>
                <w:rFonts w:cs="宋体"/>
              </w:rPr>
            </w:pPr>
            <w:r>
              <w:rPr>
                <w:rFonts w:hint="eastAsia" w:cs="宋体"/>
              </w:rPr>
              <w:t>6、Agent探活要求：支持采用配置ping或nmap的方式对离线的主机进行探测，用以辅助分析主机离线原因；具备手动探测和定时自动探测两种方式，并提供离线原因说明（提供加盖投标人公章的相关截图证明）。</w:t>
            </w:r>
          </w:p>
          <w:p w14:paraId="41E25D76">
            <w:pPr>
              <w:rPr>
                <w:rFonts w:cs="宋体"/>
              </w:rPr>
            </w:pPr>
            <w:r>
              <w:rPr>
                <w:rFonts w:hint="eastAsia" w:cs="宋体"/>
              </w:rPr>
              <w:t>7、报表系统要求：具备安全巡检报表（支持Word和Html等格式，导出全部主机的Agent管理、风险发现和入侵检测模块等内容）、合规基线报表等报表模板，支持生成报表文件，支持下载历史生成的报表。</w:t>
            </w:r>
          </w:p>
          <w:p w14:paraId="24284EA3">
            <w:pPr>
              <w:rPr>
                <w:rFonts w:cs="宋体"/>
              </w:rPr>
            </w:pPr>
            <w:r>
              <w:rPr>
                <w:rFonts w:hint="eastAsia" w:cs="宋体"/>
              </w:rPr>
              <w:t>8、资产标签配置要求：支持资产标签自动更新，可配置进程或应用匹配到指定信息后自动标记标签属性，方便资产运维管理（提供加盖投标人公章的相关截图证明）。</w:t>
            </w:r>
          </w:p>
          <w:p w14:paraId="395D83BB">
            <w:pPr>
              <w:rPr>
                <w:rFonts w:cs="宋体"/>
              </w:rPr>
            </w:pPr>
            <w:r>
              <w:rPr>
                <w:rFonts w:hint="eastAsia" w:cs="宋体"/>
              </w:rPr>
              <w:t>9、主机发现要求：具备未知资产扫描发现功能，支持控制扫描速率，包括并发扫描数量，每秒最大发包数量，每次下发间隔。</w:t>
            </w:r>
          </w:p>
          <w:p w14:paraId="53935F78">
            <w:pPr>
              <w:rPr>
                <w:rFonts w:cs="宋体"/>
              </w:rPr>
            </w:pPr>
            <w:r>
              <w:rPr>
                <w:rFonts w:hint="eastAsia" w:cs="宋体"/>
              </w:rPr>
              <w:t>10、基础信息清点要求：具备发现主机基本信息功能，支持定期获取并记录主机基本信息，包括主机IP、主机状态、主机名、操作系统；支持发现系统启动项、计划任务、环境变量、内核模块信息等，支持发现主机硬件信息，包括CPU、磁盘大小、磁盘使用率、内存大小、内存使用率、系统负载等；</w:t>
            </w:r>
          </w:p>
          <w:p w14:paraId="57C263D2">
            <w:pPr>
              <w:rPr>
                <w:rFonts w:cs="宋体"/>
              </w:rPr>
            </w:pPr>
            <w:r>
              <w:rPr>
                <w:rFonts w:hint="eastAsia" w:cs="宋体"/>
              </w:rPr>
              <w:t>11、数据库清点要求：具备发现主机数据库信息功能，包括主机IP、数据库名、版本、监听端口、运行用户等信息。</w:t>
            </w:r>
          </w:p>
          <w:p w14:paraId="577C5856">
            <w:pPr>
              <w:rPr>
                <w:rFonts w:cs="宋体"/>
              </w:rPr>
            </w:pPr>
            <w:r>
              <w:rPr>
                <w:rFonts w:hint="eastAsia" w:cs="宋体"/>
              </w:rPr>
              <w:t>12、Windows系统注册表清点要求：具备发现Windows系统注册表功能，包括与安全相关的重要表项值：路径，名称，类型，数据，风险描述等。</w:t>
            </w:r>
          </w:p>
          <w:p w14:paraId="5855CE68">
            <w:pPr>
              <w:rPr>
                <w:rFonts w:cs="宋体"/>
              </w:rPr>
            </w:pPr>
            <w:r>
              <w:rPr>
                <w:rFonts w:hint="eastAsia" w:cs="宋体"/>
              </w:rPr>
              <w:t>13、Windows域账号清点要求：具备发现Windows域账号功能，发现并统计域账号使用的登录信息，包括：所属域名，账号最近登录时间，账号类型，主目录，最近登录主机名，最近登录主机IP（提供加盖投标人公章的相关截图证明）。</w:t>
            </w:r>
          </w:p>
          <w:p w14:paraId="6EDC4C96">
            <w:pPr>
              <w:rPr>
                <w:rFonts w:cs="宋体"/>
              </w:rPr>
            </w:pPr>
            <w:r>
              <w:rPr>
                <w:rFonts w:hint="eastAsia" w:cs="宋体"/>
              </w:rPr>
              <w:t>14、安装包和类库清点要求：具备发现系统安装包功能，包括：RPM包、DPKG包、Jar包等详细信息。</w:t>
            </w:r>
          </w:p>
          <w:p w14:paraId="14730A69">
            <w:pPr>
              <w:rPr>
                <w:rFonts w:cs="宋体"/>
              </w:rPr>
            </w:pPr>
            <w:r>
              <w:rPr>
                <w:rFonts w:hint="eastAsia" w:cs="宋体"/>
              </w:rPr>
              <w:t>15、进程端口清点要求：具备发现主机的进程、端口信息功能，包括进程状态、进程路径、运行用户、PID等信息，支持显示端口对应的主机，主机IP、协议、PID、运行用户等信息。</w:t>
            </w:r>
          </w:p>
          <w:p w14:paraId="1C63119F">
            <w:pPr>
              <w:rPr>
                <w:rFonts w:cs="宋体"/>
              </w:rPr>
            </w:pPr>
            <w:r>
              <w:rPr>
                <w:rFonts w:hint="eastAsia" w:cs="宋体"/>
              </w:rPr>
              <w:t>16、账户清点要求：包括账号UID、GID、账号状态、root权限等。支持发现账号公钥Key使用情况的详细信息，包括公钥值、加密类型、使用账号数等。</w:t>
            </w:r>
          </w:p>
          <w:p w14:paraId="1FA7D270">
            <w:pPr>
              <w:rPr>
                <w:rFonts w:cs="宋体"/>
              </w:rPr>
            </w:pPr>
            <w:r>
              <w:rPr>
                <w:rFonts w:hint="eastAsia" w:cs="宋体"/>
              </w:rPr>
              <w:t>17、Web信息清点要求：包括Web应用框架、Web应用，Web站点；Web应用框架信息，包括框架名、框架语言、框架版本、应用路径等；Web站点信息，包括域名、服务类型、站点端口、运行用户、主目录、拥有者权限等。</w:t>
            </w:r>
          </w:p>
          <w:p w14:paraId="0440C5B8">
            <w:pPr>
              <w:rPr>
                <w:rFonts w:cs="宋体"/>
              </w:rPr>
            </w:pPr>
            <w:r>
              <w:rPr>
                <w:rFonts w:hint="eastAsia" w:cs="宋体"/>
              </w:rPr>
              <w:t>18、自定义资产要求：支持通过自定义应用指纹，识别自研应用或未支持清点应用（提供加盖投标人公章的相关截图证明）。</w:t>
            </w:r>
          </w:p>
          <w:p w14:paraId="43EDCBB5">
            <w:pPr>
              <w:rPr>
                <w:rFonts w:cs="宋体"/>
              </w:rPr>
            </w:pPr>
            <w:r>
              <w:rPr>
                <w:rFonts w:hint="eastAsia" w:cs="宋体"/>
              </w:rPr>
              <w:t>19、风险扫描统计要求：支持自动化对主机进行全面的安全扫描，支持根据用户实际需要，手动按主机、按分组、按风险项为单位的风险扫描或执行全量全面的风险扫描，支持以评级评分体系的方式简要直观评价当前安全态势。</w:t>
            </w:r>
          </w:p>
          <w:p w14:paraId="14ACAA82">
            <w:pPr>
              <w:rPr>
                <w:rFonts w:cs="宋体"/>
              </w:rPr>
            </w:pPr>
            <w:r>
              <w:rPr>
                <w:rFonts w:hint="eastAsia" w:cs="宋体"/>
              </w:rPr>
              <w:t>20、安全补丁要求：支持自动化定时扫描主机中未安装的安全补丁，提供补丁的权威解释、扫描验信息及命令级的修复建议，提供精细化的补丁风险特征标识。支持自动化检查安全补丁与主机运行进程间的依赖、调用关系，可辅助运维人员分析补丁对业务的影响情况。支持自定义修复建议，并查看补丁的修复历史和修复工时统计信息（提供加盖投标人公章的相关截图证明）。</w:t>
            </w:r>
          </w:p>
          <w:p w14:paraId="3F160934">
            <w:pPr>
              <w:rPr>
                <w:rFonts w:cs="宋体"/>
              </w:rPr>
            </w:pPr>
            <w:r>
              <w:rPr>
                <w:rFonts w:hint="eastAsia" w:cs="宋体"/>
              </w:rPr>
              <w:t>21、漏洞检测要求：支持发现主机存在的高危安全漏洞，提供漏洞的风险描述、影响范围、验证信息、修复建议及互联网的EXP公开信息等。支持在不影响主机安全运行的情况下，提供漏洞POC验证脚本，精确验证漏洞存在的真实性。支持针对特定漏洞、特定主机、特定业务组进行扫描。实现针对同类、同应用漏洞的专项检测。</w:t>
            </w:r>
          </w:p>
          <w:p w14:paraId="4B6BF0C6">
            <w:pPr>
              <w:rPr>
                <w:rFonts w:cs="宋体"/>
              </w:rPr>
            </w:pPr>
            <w:r>
              <w:rPr>
                <w:rFonts w:hint="eastAsia" w:cs="宋体"/>
              </w:rPr>
              <w:t>22、弱密码检测要求：支持弱密码检测，对于检测结果中弱密码的密码值进行隐藏，具备控制是否明文显示功能，且具备展示弱密码修复历史的功能（提供加盖投标人公章的相关截图证明）。</w:t>
            </w:r>
          </w:p>
          <w:p w14:paraId="0700B074">
            <w:pPr>
              <w:rPr>
                <w:rFonts w:cs="宋体"/>
              </w:rPr>
            </w:pPr>
            <w:r>
              <w:rPr>
                <w:rFonts w:hint="eastAsia" w:cs="宋体"/>
              </w:rPr>
              <w:t>23、系统风险检查要求：支持周期性对系统配置风险进行扫描。可详细展示风险描述、检测结果验证、修复影响、修复建议等。</w:t>
            </w:r>
          </w:p>
          <w:p w14:paraId="407E016C">
            <w:pPr>
              <w:rPr>
                <w:rFonts w:cs="宋体"/>
              </w:rPr>
            </w:pPr>
            <w:r>
              <w:rPr>
                <w:rFonts w:hint="eastAsia" w:cs="宋体"/>
              </w:rPr>
              <w:t>24、应用风险检查要求：具备web应用、数据库及其他应用的配置缺陷的检测能力，可详细展示应用风险程度、风险项名、风险描述、验证信息及修复建议等；</w:t>
            </w:r>
          </w:p>
          <w:p w14:paraId="3D095750">
            <w:pPr>
              <w:rPr>
                <w:rFonts w:cs="宋体"/>
              </w:rPr>
            </w:pPr>
            <w:r>
              <w:rPr>
                <w:rFonts w:hint="eastAsia" w:cs="宋体"/>
              </w:rPr>
              <w:t>25、账户风险检查要求：支持周期性对系统账号风险进行扫描。可详细展示账号风险程度、风险项名、风险描述、验证信息及修复建议等。</w:t>
            </w:r>
          </w:p>
          <w:p w14:paraId="2A67720E">
            <w:pPr>
              <w:rPr>
                <w:rFonts w:cs="宋体"/>
              </w:rPr>
            </w:pPr>
            <w:r>
              <w:rPr>
                <w:rFonts w:hint="eastAsia" w:cs="宋体"/>
              </w:rPr>
              <w:t>26、异常登录检测要求：支持实时发现异常登录行为，通过对登录事件进行实时监控，结合用户自定义监控规则，至少包括：登录地点，登录时间，登录IP、登录账号；支持检测目标主机系统登录日志配置和采集是否正常，展示日志监控状态和登录日志具体路径（提供加盖投标人公章的相关截图证明）。</w:t>
            </w:r>
          </w:p>
          <w:p w14:paraId="5D8F3C54">
            <w:pPr>
              <w:rPr>
                <w:rFonts w:cs="宋体"/>
              </w:rPr>
            </w:pPr>
            <w:r>
              <w:rPr>
                <w:rFonts w:hint="eastAsia" w:cs="宋体"/>
              </w:rPr>
              <w:t>27、暴力破解检测要求：实时发现暴力破解行为，支持Linux和Windows系统暴力破解，以及VSFTPD、WINRM等多种服务，并支持自动封堵。并具备加入白名单和永久封停功能。</w:t>
            </w:r>
          </w:p>
          <w:p w14:paraId="5B0A5A06">
            <w:pPr>
              <w:rPr>
                <w:rFonts w:cs="宋体"/>
              </w:rPr>
            </w:pPr>
            <w:r>
              <w:rPr>
                <w:rFonts w:hint="eastAsia" w:cs="宋体"/>
              </w:rPr>
              <w:t>28、可疑操作检测要求：实时发现系统可疑操作行为，包括受影响主机、发现时间、操作内容、登录主机、登录账号，并具备自定义监控规则功能。</w:t>
            </w:r>
          </w:p>
          <w:p w14:paraId="372C8D85">
            <w:pPr>
              <w:rPr>
                <w:rFonts w:cs="宋体"/>
              </w:rPr>
            </w:pPr>
            <w:r>
              <w:rPr>
                <w:rFonts w:hint="eastAsia" w:cs="宋体"/>
              </w:rPr>
              <w:t>29、Web后门检测要求：支持发现系统Web后门，包括发现时间、受影响主机、Web后门类型、文件路径等；支持配置开启NFS挂载的网站目录识别，且支持按照单台主机开启/关闭，防止引发消耗资源过大的性能问题（提供加盖投标人公章的相关截图证明）。</w:t>
            </w:r>
          </w:p>
          <w:p w14:paraId="433DEC07">
            <w:pPr>
              <w:rPr>
                <w:rFonts w:cs="宋体"/>
              </w:rPr>
            </w:pPr>
            <w:r>
              <w:rPr>
                <w:rFonts w:hint="eastAsia" w:cs="宋体"/>
              </w:rPr>
              <w:t>30、反弹shell检测要求：具备反弹shell检测功能，通过对用户进程行为进行实时监控，及时发现非法操作产生的反弹Shell行为，并提供反弹Shell的详细进程树。</w:t>
            </w:r>
          </w:p>
          <w:p w14:paraId="399491AC">
            <w:pPr>
              <w:rPr>
                <w:rFonts w:cs="宋体"/>
              </w:rPr>
            </w:pPr>
            <w:r>
              <w:rPr>
                <w:rFonts w:hint="eastAsia" w:cs="宋体"/>
              </w:rPr>
              <w:t>31、本地提权检测要求：具备本地提权检测功能，通过对进程行为进行实时监控，实时发现进程提权行为。实时发现本地提权事件，包括发现时间、受影响主机、提权进程、提权用户等。</w:t>
            </w:r>
          </w:p>
          <w:p w14:paraId="13A5581E">
            <w:pPr>
              <w:rPr>
                <w:rFonts w:cs="宋体"/>
              </w:rPr>
            </w:pPr>
            <w:r>
              <w:rPr>
                <w:rFonts w:hint="eastAsia" w:cs="宋体"/>
              </w:rPr>
              <w:t>32、Web命令执行检测要求：具备web命令执行检测功能，通过实时监控进程的异常命令执行行为，对于符合WebRCE特征的行为进行实时告警，并提供进程执行的详细进程树信息。</w:t>
            </w:r>
          </w:p>
          <w:p w14:paraId="49322833">
            <w:pPr>
              <w:rPr>
                <w:rFonts w:cs="宋体"/>
              </w:rPr>
            </w:pPr>
            <w:r>
              <w:rPr>
                <w:rFonts w:hint="eastAsia" w:cs="宋体"/>
              </w:rPr>
              <w:t>33、安全响应要求：支持对发现的入侵行为进行响应处理，提供登录封停/解封、进程阻断、文件隔离/还原/删除、IP封禁/解封、端口封禁/解封等响应处理能力。</w:t>
            </w:r>
          </w:p>
          <w:p w14:paraId="243D1A4D">
            <w:pPr>
              <w:rPr>
                <w:rFonts w:cs="宋体"/>
              </w:rPr>
            </w:pPr>
            <w:r>
              <w:rPr>
                <w:rFonts w:hint="eastAsia" w:cs="宋体"/>
              </w:rPr>
              <w:t>34、基线支持要求：标准支持：支持国际CIS检测标准（Level1、Level2），及国内等级保护检测标准（等保二级、三级）。应用安全基线应至少支持Apache、Tomcat、Weblogic、Nginx等常见中间件产品及版本。数据库安全基线应至少支持Oracle、MySQL等常见数据库产品且支持需要数据库凭据的基线检查（提供加盖投标人公章的相关截图证明）。具备创建系统基线检查功能，可展示检查详情，包括检查内容、检查结果、修复建议等。支持windows（2008、2008R2、2012、2012R2、2016、2019等）、linux（RedHat5、6、7、8 、CentOS5、6、7、8）及国产操作系统。</w:t>
            </w:r>
          </w:p>
          <w:p w14:paraId="5726B36B">
            <w:pPr>
              <w:rPr>
                <w:rFonts w:cs="宋体"/>
              </w:rPr>
            </w:pPr>
            <w:r>
              <w:rPr>
                <w:rFonts w:hint="eastAsia" w:cs="宋体"/>
              </w:rPr>
              <w:t>35、病毒查杀要求：支持实时监控病毒进程启动的行为，及时发现并检测病毒，采用云查杀方式，避免通过扫描的方式增加系统负载。支持对病毒进行下载分析，进程阻断、文件隔离和文件删除等操作，支持将非病毒文件加入白名单。支持自定义配置自动处理策略，病毒文件可被自动隔离。支持目标主机本地加装病毒引擎，进行本地扫描和病毒查杀功能。</w:t>
            </w:r>
          </w:p>
          <w:p w14:paraId="02BDF999">
            <w:pPr>
              <w:rPr>
                <w:rFonts w:cs="宋体"/>
              </w:rPr>
            </w:pPr>
            <w:r>
              <w:rPr>
                <w:rFonts w:hint="eastAsia" w:cs="宋体"/>
              </w:rPr>
              <w:t>36、文件完整性要求：支持采用定时扫描和实时检测两种方式，对文件的新增、修改、删除、权限变更等变化行为进行告警。支持一键自动学习并引用web站点目录，并支持配置根据文件变化数量和危险程度进行告警。</w:t>
            </w:r>
          </w:p>
          <w:p w14:paraId="4D1D215F">
            <w:pPr>
              <w:rPr>
                <w:rFonts w:cs="宋体"/>
              </w:rPr>
            </w:pPr>
            <w:r>
              <w:rPr>
                <w:rFonts w:hint="eastAsia" w:cs="宋体"/>
              </w:rPr>
              <w:t>37、内存webshell检测要求：支持实时检测在内存中加载网站恶意文件，无任何本地文件、恶意代码注入的检测。需要展示内存对应的类名、父类名、所属类加载器、内存对应大小、MD5信息等</w:t>
            </w:r>
          </w:p>
          <w:p w14:paraId="71961B98">
            <w:pPr>
              <w:rPr>
                <w:rFonts w:cs="宋体"/>
              </w:rPr>
            </w:pPr>
            <w:r>
              <w:rPr>
                <w:rFonts w:hint="eastAsia" w:cs="宋体"/>
              </w:rPr>
              <w:t>38、文件下载要求：对于内存Webshell类型事件，支持下载内存中dump出的class文件，并直接对class文件进行反编译处理，还原为源代码文件，方便分析判断。</w:t>
            </w:r>
          </w:p>
          <w:p w14:paraId="26AD7E25">
            <w:pPr>
              <w:rPr>
                <w:rFonts w:cs="宋体"/>
              </w:rPr>
            </w:pPr>
            <w:r>
              <w:rPr>
                <w:rFonts w:hint="eastAsia" w:cs="宋体"/>
              </w:rPr>
              <w:t>39、外联监控要求：支持对主机外联行为进行监控，可选择预置的ip和域名情报库，并支持通过Excel模板的方式一键导入自定义ip和域名情报。</w:t>
            </w:r>
          </w:p>
          <w:p w14:paraId="49401883">
            <w:pPr>
              <w:rPr>
                <w:rFonts w:cs="宋体"/>
              </w:rPr>
            </w:pPr>
            <w:r>
              <w:rPr>
                <w:rFonts w:hint="eastAsia" w:cs="宋体"/>
              </w:rPr>
              <w:t>40、★对接要求：支持按照校级网络安全管理中心接口规范要求实时上报终端安全及防病毒系统的告警及处置日志，提供加盖投标人公章的兼容性承诺函，明确承诺“支持按照校级网络安全管理中心接口规范要求实时上报告警及处置日志”；</w:t>
            </w:r>
          </w:p>
        </w:tc>
        <w:tc>
          <w:tcPr>
            <w:tcW w:w="567" w:type="dxa"/>
            <w:vAlign w:val="center"/>
          </w:tcPr>
          <w:p w14:paraId="3AF927E4">
            <w:pPr>
              <w:jc w:val="center"/>
              <w:rPr>
                <w:szCs w:val="21"/>
              </w:rPr>
            </w:pPr>
            <w:r>
              <w:rPr>
                <w:rFonts w:hint="eastAsia"/>
                <w:szCs w:val="21"/>
              </w:rPr>
              <w:t>套</w:t>
            </w:r>
          </w:p>
        </w:tc>
        <w:tc>
          <w:tcPr>
            <w:tcW w:w="425" w:type="dxa"/>
            <w:vAlign w:val="center"/>
          </w:tcPr>
          <w:p w14:paraId="037C288E">
            <w:pPr>
              <w:jc w:val="center"/>
              <w:rPr>
                <w:szCs w:val="21"/>
              </w:rPr>
            </w:pPr>
            <w:r>
              <w:rPr>
                <w:rFonts w:hint="eastAsia"/>
                <w:szCs w:val="21"/>
              </w:rPr>
              <w:t>1</w:t>
            </w:r>
          </w:p>
        </w:tc>
        <w:tc>
          <w:tcPr>
            <w:tcW w:w="665" w:type="dxa"/>
            <w:vAlign w:val="center"/>
          </w:tcPr>
          <w:p w14:paraId="4D2C7114">
            <w:pPr>
              <w:jc w:val="center"/>
              <w:rPr>
                <w:szCs w:val="21"/>
              </w:rPr>
            </w:pPr>
            <w:r>
              <w:rPr>
                <w:rFonts w:hint="eastAsia"/>
                <w:szCs w:val="21"/>
              </w:rPr>
              <w:t>否</w:t>
            </w:r>
          </w:p>
        </w:tc>
        <w:tc>
          <w:tcPr>
            <w:tcW w:w="805" w:type="dxa"/>
            <w:vAlign w:val="center"/>
          </w:tcPr>
          <w:p w14:paraId="3CFAED86">
            <w:pPr>
              <w:jc w:val="center"/>
              <w:rPr>
                <w:szCs w:val="21"/>
              </w:rPr>
            </w:pPr>
            <w:r>
              <w:rPr>
                <w:szCs w:val="21"/>
              </w:rPr>
              <w:t>否</w:t>
            </w:r>
          </w:p>
        </w:tc>
      </w:tr>
    </w:tbl>
    <w:p w14:paraId="7DBF30C6"/>
    <w:p w14:paraId="2ABF140B">
      <w:pPr>
        <w:spacing w:line="360" w:lineRule="auto"/>
        <w:ind w:firstLine="480" w:firstLineChars="200"/>
        <w:outlineLvl w:val="0"/>
        <w:rPr>
          <w:sz w:val="24"/>
        </w:rPr>
      </w:pPr>
      <w:r>
        <w:rPr>
          <w:rFonts w:hint="eastAsia"/>
          <w:sz w:val="24"/>
        </w:rPr>
        <w:t>注：</w:t>
      </w:r>
    </w:p>
    <w:p w14:paraId="7F70A410">
      <w:pPr>
        <w:spacing w:line="360" w:lineRule="auto"/>
        <w:ind w:firstLine="480" w:firstLineChars="200"/>
        <w:outlineLvl w:val="0"/>
        <w:rPr>
          <w:sz w:val="24"/>
        </w:rPr>
      </w:pPr>
      <w:r>
        <w:rPr>
          <w:sz w:val="24"/>
        </w:rPr>
        <w:t>加注“</w:t>
      </w:r>
      <w:r>
        <w:rPr>
          <w:rFonts w:hint="eastAsia" w:ascii="宋体" w:hAnsi="宋体" w:cs="宋体"/>
          <w:sz w:val="24"/>
        </w:rPr>
        <w:t>★</w:t>
      </w:r>
      <w:r>
        <w:rPr>
          <w:sz w:val="24"/>
        </w:rPr>
        <w:t>”号条款为实质性条款，不得出现负偏离，发生负偏离即做无效标处理。</w:t>
      </w:r>
    </w:p>
    <w:p w14:paraId="1F52F140">
      <w:pPr>
        <w:spacing w:line="360" w:lineRule="auto"/>
        <w:ind w:firstLine="480" w:firstLineChars="200"/>
        <w:outlineLvl w:val="0"/>
        <w:rPr>
          <w:sz w:val="24"/>
        </w:rPr>
      </w:pPr>
      <w:r>
        <w:rPr>
          <w:rFonts w:hint="eastAsia"/>
          <w:sz w:val="24"/>
        </w:rPr>
        <w:t>加注“▲”号的产品为核心产品（如项目需求书中未明确核心产品，则视为全部产品均为核心产品）。</w:t>
      </w:r>
    </w:p>
    <w:p w14:paraId="6740DFA5">
      <w:pPr>
        <w:spacing w:line="360" w:lineRule="auto"/>
        <w:ind w:firstLine="482" w:firstLineChars="200"/>
        <w:outlineLvl w:val="0"/>
        <w:rPr>
          <w:b/>
          <w:bCs/>
          <w:sz w:val="24"/>
        </w:rPr>
      </w:pPr>
      <w:r>
        <w:rPr>
          <w:rFonts w:hint="eastAsia"/>
          <w:b/>
          <w:bCs/>
          <w:sz w:val="24"/>
        </w:rPr>
        <w:t>其它要求（实质性要求）</w:t>
      </w:r>
    </w:p>
    <w:p w14:paraId="3ED0AE4F">
      <w:pPr>
        <w:spacing w:line="360" w:lineRule="auto"/>
        <w:ind w:firstLine="480" w:firstLineChars="200"/>
        <w:outlineLvl w:val="0"/>
        <w:rPr>
          <w:sz w:val="24"/>
        </w:rPr>
      </w:pPr>
      <w:r>
        <w:rPr>
          <w:rFonts w:hint="eastAsia"/>
          <w:sz w:val="24"/>
        </w:rPr>
        <w:t>1、</w:t>
      </w:r>
      <w:r>
        <w:rPr>
          <w:rFonts w:hint="eastAsia"/>
          <w:sz w:val="24"/>
        </w:rPr>
        <w:tab/>
      </w:r>
      <w:r>
        <w:rPr>
          <w:rFonts w:hint="eastAsia"/>
          <w:sz w:val="24"/>
        </w:rPr>
        <w:t>售后服务及承诺质保期：自终验日期起，提供五年免费质保。</w:t>
      </w:r>
    </w:p>
    <w:p w14:paraId="3F7DBBFD">
      <w:pPr>
        <w:spacing w:line="360" w:lineRule="auto"/>
        <w:ind w:firstLine="480" w:firstLineChars="200"/>
        <w:outlineLvl w:val="0"/>
        <w:rPr>
          <w:sz w:val="24"/>
        </w:rPr>
      </w:pPr>
      <w:r>
        <w:rPr>
          <w:rFonts w:hint="eastAsia"/>
          <w:sz w:val="24"/>
        </w:rPr>
        <w:t>2、</w:t>
      </w:r>
      <w:r>
        <w:rPr>
          <w:rFonts w:hint="eastAsia"/>
          <w:sz w:val="24"/>
        </w:rPr>
        <w:tab/>
      </w:r>
      <w:r>
        <w:rPr>
          <w:rFonts w:hint="eastAsia"/>
          <w:sz w:val="24"/>
        </w:rPr>
        <w:t>投标人资格要求：要求供应商为实力雄厚、技术领先的大中型企业，以提供安全的软、硬件解决方案。</w:t>
      </w:r>
    </w:p>
    <w:p w14:paraId="4BFDEC68">
      <w:pPr>
        <w:spacing w:line="360" w:lineRule="auto"/>
        <w:ind w:firstLine="482" w:firstLineChars="200"/>
        <w:rPr>
          <w:rFonts w:ascii="宋体" w:hAnsi="宋体"/>
          <w:b/>
          <w:sz w:val="24"/>
        </w:rPr>
      </w:pPr>
      <w:r>
        <w:rPr>
          <w:rFonts w:hint="eastAsia" w:ascii="宋体" w:hAnsi="宋体"/>
          <w:b/>
          <w:sz w:val="24"/>
        </w:rPr>
        <w:t>五、商务要求</w:t>
      </w:r>
    </w:p>
    <w:p w14:paraId="6763288C">
      <w:pPr>
        <w:spacing w:line="360" w:lineRule="auto"/>
        <w:ind w:firstLine="480" w:firstLineChars="200"/>
        <w:outlineLvl w:val="0"/>
        <w:rPr>
          <w:sz w:val="24"/>
        </w:rPr>
      </w:pPr>
      <w:r>
        <w:rPr>
          <w:rFonts w:hint="eastAsia"/>
          <w:sz w:val="24"/>
        </w:rPr>
        <w:t>1. 提供所投产品5年质保，终身维修。</w:t>
      </w:r>
    </w:p>
    <w:p w14:paraId="621769BC">
      <w:pPr>
        <w:spacing w:line="360" w:lineRule="auto"/>
        <w:ind w:firstLine="480" w:firstLineChars="200"/>
        <w:outlineLvl w:val="0"/>
        <w:rPr>
          <w:sz w:val="24"/>
        </w:rPr>
      </w:pPr>
      <w:r>
        <w:rPr>
          <w:rFonts w:hint="eastAsia"/>
          <w:sz w:val="24"/>
        </w:rPr>
        <w:t>2. 货到：签订合同之日起15日内（特殊情况以合同为准）。</w:t>
      </w:r>
    </w:p>
    <w:p w14:paraId="37403A33">
      <w:pPr>
        <w:spacing w:line="360" w:lineRule="auto"/>
        <w:ind w:firstLine="480" w:firstLineChars="200"/>
        <w:outlineLvl w:val="0"/>
        <w:rPr>
          <w:sz w:val="24"/>
        </w:rPr>
      </w:pPr>
      <w:r>
        <w:rPr>
          <w:rFonts w:hint="eastAsia"/>
          <w:sz w:val="24"/>
        </w:rPr>
        <w:t>安装（施工）完成：货到之日起5日内（特殊情况以合同为准）。</w:t>
      </w:r>
    </w:p>
    <w:p w14:paraId="36057565">
      <w:pPr>
        <w:spacing w:line="360" w:lineRule="auto"/>
        <w:ind w:firstLine="480" w:firstLineChars="200"/>
        <w:outlineLvl w:val="0"/>
        <w:rPr>
          <w:sz w:val="24"/>
        </w:rPr>
      </w:pPr>
      <w:r>
        <w:rPr>
          <w:rFonts w:hint="eastAsia"/>
          <w:sz w:val="24"/>
        </w:rPr>
        <w:t>3.付款方式：签订合同之日起15日内支付合同总额的30%，货到安装调试完成验收合格之日起15日内支付合同总额的70%。</w:t>
      </w:r>
    </w:p>
    <w:p w14:paraId="1302ABAF">
      <w:pPr>
        <w:spacing w:line="360" w:lineRule="auto"/>
        <w:rPr>
          <w:rFonts w:ascii="宋体" w:hAnsi="宋体"/>
          <w:sz w:val="24"/>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swiss"/>
    <w:pitch w:val="default"/>
    <w:sig w:usb0="00000000" w:usb1="00000000" w:usb2="00000030" w:usb3="00000000" w:csb0="0008009F" w:csb1="00000000"/>
  </w:font>
  <w:font w:name="Malgun Gothic Semilight">
    <w:panose1 w:val="020B0502040204020203"/>
    <w:charset w:val="86"/>
    <w:family w:val="auto"/>
    <w:pitch w:val="default"/>
    <w:sig w:usb0="900002AF" w:usb1="01D77CFB" w:usb2="00000012" w:usb3="00000000" w:csb0="203E01BD" w:csb1="D7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zYWQzYWVmYTM2M2I4YmVjNzFmYThlYjViMmIwMDYifQ=="/>
  </w:docVars>
  <w:rsids>
    <w:rsidRoot w:val="00DB3902"/>
    <w:rsid w:val="0000135E"/>
    <w:rsid w:val="00011AF5"/>
    <w:rsid w:val="000123CA"/>
    <w:rsid w:val="00020438"/>
    <w:rsid w:val="000247DC"/>
    <w:rsid w:val="00045631"/>
    <w:rsid w:val="0005004C"/>
    <w:rsid w:val="00071693"/>
    <w:rsid w:val="0008767F"/>
    <w:rsid w:val="000A2D6B"/>
    <w:rsid w:val="000A6FE9"/>
    <w:rsid w:val="000A7CD6"/>
    <w:rsid w:val="000C184F"/>
    <w:rsid w:val="000E2EAA"/>
    <w:rsid w:val="000E3422"/>
    <w:rsid w:val="000E68CD"/>
    <w:rsid w:val="00111F73"/>
    <w:rsid w:val="001335EE"/>
    <w:rsid w:val="001400A9"/>
    <w:rsid w:val="00170C09"/>
    <w:rsid w:val="001805F6"/>
    <w:rsid w:val="001845EE"/>
    <w:rsid w:val="001A4C59"/>
    <w:rsid w:val="001A4DD5"/>
    <w:rsid w:val="001B54A9"/>
    <w:rsid w:val="001D0C0D"/>
    <w:rsid w:val="001E584B"/>
    <w:rsid w:val="001E7CF5"/>
    <w:rsid w:val="001F481B"/>
    <w:rsid w:val="001F60D5"/>
    <w:rsid w:val="00201493"/>
    <w:rsid w:val="002053EF"/>
    <w:rsid w:val="00206839"/>
    <w:rsid w:val="0022223C"/>
    <w:rsid w:val="00235B22"/>
    <w:rsid w:val="00244BBF"/>
    <w:rsid w:val="00263D9A"/>
    <w:rsid w:val="00270221"/>
    <w:rsid w:val="0027757B"/>
    <w:rsid w:val="00281236"/>
    <w:rsid w:val="00290252"/>
    <w:rsid w:val="002964AE"/>
    <w:rsid w:val="002E519C"/>
    <w:rsid w:val="00305686"/>
    <w:rsid w:val="00306C12"/>
    <w:rsid w:val="00315235"/>
    <w:rsid w:val="00315298"/>
    <w:rsid w:val="003205D6"/>
    <w:rsid w:val="00330E0D"/>
    <w:rsid w:val="0033397A"/>
    <w:rsid w:val="003545AA"/>
    <w:rsid w:val="00370EC2"/>
    <w:rsid w:val="003A0037"/>
    <w:rsid w:val="003A336E"/>
    <w:rsid w:val="003D6EFB"/>
    <w:rsid w:val="003E7311"/>
    <w:rsid w:val="003F429C"/>
    <w:rsid w:val="00410F83"/>
    <w:rsid w:val="00412918"/>
    <w:rsid w:val="00414F84"/>
    <w:rsid w:val="00431D9E"/>
    <w:rsid w:val="004459D2"/>
    <w:rsid w:val="0045575F"/>
    <w:rsid w:val="00483C3E"/>
    <w:rsid w:val="004A1DD6"/>
    <w:rsid w:val="004E5CED"/>
    <w:rsid w:val="004F0C45"/>
    <w:rsid w:val="005204C1"/>
    <w:rsid w:val="0057138B"/>
    <w:rsid w:val="00574287"/>
    <w:rsid w:val="00584AB5"/>
    <w:rsid w:val="005967E7"/>
    <w:rsid w:val="005C0E7E"/>
    <w:rsid w:val="005C780E"/>
    <w:rsid w:val="005D55EA"/>
    <w:rsid w:val="005E1CCE"/>
    <w:rsid w:val="00600E89"/>
    <w:rsid w:val="00606FB2"/>
    <w:rsid w:val="00616E51"/>
    <w:rsid w:val="0062621F"/>
    <w:rsid w:val="006322E8"/>
    <w:rsid w:val="006333B7"/>
    <w:rsid w:val="00634D3F"/>
    <w:rsid w:val="00645A07"/>
    <w:rsid w:val="006573C0"/>
    <w:rsid w:val="00670D9A"/>
    <w:rsid w:val="00680419"/>
    <w:rsid w:val="00682E4E"/>
    <w:rsid w:val="006B06EF"/>
    <w:rsid w:val="006B0B20"/>
    <w:rsid w:val="006D17C5"/>
    <w:rsid w:val="006D209C"/>
    <w:rsid w:val="006D263F"/>
    <w:rsid w:val="006D5C72"/>
    <w:rsid w:val="006E1D30"/>
    <w:rsid w:val="007135F6"/>
    <w:rsid w:val="007200AE"/>
    <w:rsid w:val="00731F19"/>
    <w:rsid w:val="007433F3"/>
    <w:rsid w:val="00746194"/>
    <w:rsid w:val="00774BEE"/>
    <w:rsid w:val="00785041"/>
    <w:rsid w:val="007A45E1"/>
    <w:rsid w:val="007B6678"/>
    <w:rsid w:val="007C0E21"/>
    <w:rsid w:val="00803310"/>
    <w:rsid w:val="00807CC8"/>
    <w:rsid w:val="00843A83"/>
    <w:rsid w:val="00845E60"/>
    <w:rsid w:val="00861373"/>
    <w:rsid w:val="00861EA9"/>
    <w:rsid w:val="008662DD"/>
    <w:rsid w:val="008A081F"/>
    <w:rsid w:val="008A6D81"/>
    <w:rsid w:val="008B4259"/>
    <w:rsid w:val="008B4923"/>
    <w:rsid w:val="008C68C8"/>
    <w:rsid w:val="008D10DD"/>
    <w:rsid w:val="009161CD"/>
    <w:rsid w:val="0091671E"/>
    <w:rsid w:val="00922E8E"/>
    <w:rsid w:val="00930995"/>
    <w:rsid w:val="009356EC"/>
    <w:rsid w:val="00944537"/>
    <w:rsid w:val="00945B13"/>
    <w:rsid w:val="0094738D"/>
    <w:rsid w:val="009670D9"/>
    <w:rsid w:val="009712E5"/>
    <w:rsid w:val="00973637"/>
    <w:rsid w:val="00990B50"/>
    <w:rsid w:val="009A114C"/>
    <w:rsid w:val="009B4ECF"/>
    <w:rsid w:val="009D6ECB"/>
    <w:rsid w:val="009E14A0"/>
    <w:rsid w:val="00A1070F"/>
    <w:rsid w:val="00A154E9"/>
    <w:rsid w:val="00A21C5C"/>
    <w:rsid w:val="00A27F3F"/>
    <w:rsid w:val="00A41912"/>
    <w:rsid w:val="00A54AEF"/>
    <w:rsid w:val="00A71C25"/>
    <w:rsid w:val="00A772E5"/>
    <w:rsid w:val="00A90225"/>
    <w:rsid w:val="00A934AB"/>
    <w:rsid w:val="00AA0AF1"/>
    <w:rsid w:val="00AA137D"/>
    <w:rsid w:val="00AB1AAA"/>
    <w:rsid w:val="00AB5375"/>
    <w:rsid w:val="00AB683B"/>
    <w:rsid w:val="00AC1733"/>
    <w:rsid w:val="00AD0702"/>
    <w:rsid w:val="00AD7229"/>
    <w:rsid w:val="00AE12DF"/>
    <w:rsid w:val="00AE2D62"/>
    <w:rsid w:val="00AF0F74"/>
    <w:rsid w:val="00B15F5E"/>
    <w:rsid w:val="00B169E3"/>
    <w:rsid w:val="00B462D8"/>
    <w:rsid w:val="00B46F60"/>
    <w:rsid w:val="00B965D1"/>
    <w:rsid w:val="00BA394C"/>
    <w:rsid w:val="00BD1056"/>
    <w:rsid w:val="00BE648F"/>
    <w:rsid w:val="00BF4747"/>
    <w:rsid w:val="00C17BFA"/>
    <w:rsid w:val="00C204C2"/>
    <w:rsid w:val="00C207AF"/>
    <w:rsid w:val="00C27BD2"/>
    <w:rsid w:val="00C37835"/>
    <w:rsid w:val="00C41B3A"/>
    <w:rsid w:val="00C560F1"/>
    <w:rsid w:val="00C60BAE"/>
    <w:rsid w:val="00C75C8E"/>
    <w:rsid w:val="00C82EF1"/>
    <w:rsid w:val="00CB1A31"/>
    <w:rsid w:val="00CC180E"/>
    <w:rsid w:val="00CC29E1"/>
    <w:rsid w:val="00CE1F46"/>
    <w:rsid w:val="00CE576F"/>
    <w:rsid w:val="00D17989"/>
    <w:rsid w:val="00D440D3"/>
    <w:rsid w:val="00D5625F"/>
    <w:rsid w:val="00D655A7"/>
    <w:rsid w:val="00D874CD"/>
    <w:rsid w:val="00D92402"/>
    <w:rsid w:val="00D96549"/>
    <w:rsid w:val="00DA58DC"/>
    <w:rsid w:val="00DB3902"/>
    <w:rsid w:val="00DE48FB"/>
    <w:rsid w:val="00DE5123"/>
    <w:rsid w:val="00DE6C4C"/>
    <w:rsid w:val="00E00018"/>
    <w:rsid w:val="00E237E0"/>
    <w:rsid w:val="00E268BE"/>
    <w:rsid w:val="00E30365"/>
    <w:rsid w:val="00E425EF"/>
    <w:rsid w:val="00E55C1F"/>
    <w:rsid w:val="00E57285"/>
    <w:rsid w:val="00E8344C"/>
    <w:rsid w:val="00EA4C82"/>
    <w:rsid w:val="00EB261E"/>
    <w:rsid w:val="00EB7C03"/>
    <w:rsid w:val="00EC4AE3"/>
    <w:rsid w:val="00EC6833"/>
    <w:rsid w:val="00ED4738"/>
    <w:rsid w:val="00EF0A57"/>
    <w:rsid w:val="00F11972"/>
    <w:rsid w:val="00F12DFA"/>
    <w:rsid w:val="00F34B97"/>
    <w:rsid w:val="00F40AFD"/>
    <w:rsid w:val="00F435AC"/>
    <w:rsid w:val="00F50D93"/>
    <w:rsid w:val="00F736E2"/>
    <w:rsid w:val="00F73D28"/>
    <w:rsid w:val="00F86C54"/>
    <w:rsid w:val="00F873E2"/>
    <w:rsid w:val="00F87F9F"/>
    <w:rsid w:val="00F95F1C"/>
    <w:rsid w:val="00FA6946"/>
    <w:rsid w:val="00FB491C"/>
    <w:rsid w:val="00FC126E"/>
    <w:rsid w:val="00FD77B3"/>
    <w:rsid w:val="02820350"/>
    <w:rsid w:val="038046B7"/>
    <w:rsid w:val="03FD0E3E"/>
    <w:rsid w:val="04794225"/>
    <w:rsid w:val="049A7BD3"/>
    <w:rsid w:val="065B5A88"/>
    <w:rsid w:val="06B17456"/>
    <w:rsid w:val="06FB67BE"/>
    <w:rsid w:val="088309E8"/>
    <w:rsid w:val="09A80857"/>
    <w:rsid w:val="0A204305"/>
    <w:rsid w:val="0B316DB7"/>
    <w:rsid w:val="0B3643CE"/>
    <w:rsid w:val="0B7A7CC3"/>
    <w:rsid w:val="0C6E02C3"/>
    <w:rsid w:val="0E72396F"/>
    <w:rsid w:val="0F5C0B51"/>
    <w:rsid w:val="10926DBF"/>
    <w:rsid w:val="118063A3"/>
    <w:rsid w:val="11BF4D40"/>
    <w:rsid w:val="133E2072"/>
    <w:rsid w:val="13550080"/>
    <w:rsid w:val="17290A30"/>
    <w:rsid w:val="19D67E3A"/>
    <w:rsid w:val="1C737230"/>
    <w:rsid w:val="1D3617C8"/>
    <w:rsid w:val="1D764824"/>
    <w:rsid w:val="1F6A4ADE"/>
    <w:rsid w:val="1F8A2A58"/>
    <w:rsid w:val="20954321"/>
    <w:rsid w:val="21401A3F"/>
    <w:rsid w:val="21C30312"/>
    <w:rsid w:val="22EA5AA1"/>
    <w:rsid w:val="235F193C"/>
    <w:rsid w:val="23760F5B"/>
    <w:rsid w:val="24101808"/>
    <w:rsid w:val="24132CA6"/>
    <w:rsid w:val="24AA4DDC"/>
    <w:rsid w:val="2524556B"/>
    <w:rsid w:val="2590711C"/>
    <w:rsid w:val="2610297D"/>
    <w:rsid w:val="26234D89"/>
    <w:rsid w:val="266D7A18"/>
    <w:rsid w:val="27E15995"/>
    <w:rsid w:val="2841745E"/>
    <w:rsid w:val="29010F39"/>
    <w:rsid w:val="2AAF224E"/>
    <w:rsid w:val="2C4133C1"/>
    <w:rsid w:val="2ED43F9D"/>
    <w:rsid w:val="321073EE"/>
    <w:rsid w:val="32220E91"/>
    <w:rsid w:val="328508C1"/>
    <w:rsid w:val="34262A8D"/>
    <w:rsid w:val="354550F3"/>
    <w:rsid w:val="35767811"/>
    <w:rsid w:val="35DA1C76"/>
    <w:rsid w:val="3795172C"/>
    <w:rsid w:val="3A695377"/>
    <w:rsid w:val="3B697D24"/>
    <w:rsid w:val="3CF14232"/>
    <w:rsid w:val="3D8175A7"/>
    <w:rsid w:val="412D70FE"/>
    <w:rsid w:val="42767986"/>
    <w:rsid w:val="42BA0E65"/>
    <w:rsid w:val="4A600544"/>
    <w:rsid w:val="4B542B77"/>
    <w:rsid w:val="4B9F6E1F"/>
    <w:rsid w:val="4C9F327B"/>
    <w:rsid w:val="509947B0"/>
    <w:rsid w:val="531E2FF2"/>
    <w:rsid w:val="5499550F"/>
    <w:rsid w:val="55A55633"/>
    <w:rsid w:val="55AE3C0E"/>
    <w:rsid w:val="56B658DB"/>
    <w:rsid w:val="571F48F7"/>
    <w:rsid w:val="598C7B89"/>
    <w:rsid w:val="59A1148A"/>
    <w:rsid w:val="5A44475B"/>
    <w:rsid w:val="5AF80E2D"/>
    <w:rsid w:val="5B506723"/>
    <w:rsid w:val="5BA81D4B"/>
    <w:rsid w:val="5DE20E9D"/>
    <w:rsid w:val="5F0D6C9F"/>
    <w:rsid w:val="60701000"/>
    <w:rsid w:val="614B38A4"/>
    <w:rsid w:val="61A5698F"/>
    <w:rsid w:val="61B63590"/>
    <w:rsid w:val="61DC44FC"/>
    <w:rsid w:val="62064B81"/>
    <w:rsid w:val="6372539B"/>
    <w:rsid w:val="63E80DAE"/>
    <w:rsid w:val="643876B9"/>
    <w:rsid w:val="663E5786"/>
    <w:rsid w:val="66EB763C"/>
    <w:rsid w:val="6B2807B2"/>
    <w:rsid w:val="6BBF5D3D"/>
    <w:rsid w:val="6BC758CE"/>
    <w:rsid w:val="6BFE64FD"/>
    <w:rsid w:val="70577F0C"/>
    <w:rsid w:val="72C264DB"/>
    <w:rsid w:val="73A82490"/>
    <w:rsid w:val="74171E81"/>
    <w:rsid w:val="74B26A80"/>
    <w:rsid w:val="77C67628"/>
    <w:rsid w:val="7BD13B5F"/>
    <w:rsid w:val="7F7ED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link w:val="23"/>
    <w:autoRedefine/>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7"/>
    <w:qFormat/>
    <w:uiPriority w:val="10"/>
    <w:pPr>
      <w:spacing w:before="240" w:after="60"/>
      <w:jc w:val="center"/>
      <w:outlineLvl w:val="0"/>
    </w:pPr>
    <w:rPr>
      <w:rFonts w:ascii="Cambria" w:hAnsi="Cambria"/>
      <w:b/>
      <w:bCs/>
      <w:sz w:val="32"/>
      <w:szCs w:val="32"/>
    </w:rPr>
  </w:style>
  <w:style w:type="paragraph" w:styleId="8">
    <w:name w:val="annotation subject"/>
    <w:basedOn w:val="3"/>
    <w:next w:val="3"/>
    <w:link w:val="24"/>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semiHidden/>
    <w:qFormat/>
    <w:uiPriority w:val="0"/>
  </w:style>
  <w:style w:type="character" w:styleId="13">
    <w:name w:val="Hyperlink"/>
    <w:autoRedefine/>
    <w:unhideWhenUsed/>
    <w:qFormat/>
    <w:uiPriority w:val="99"/>
    <w:rPr>
      <w:color w:val="0000FF"/>
      <w:u w:val="single"/>
    </w:rPr>
  </w:style>
  <w:style w:type="character" w:styleId="14">
    <w:name w:val="annotation reference"/>
    <w:basedOn w:val="11"/>
    <w:autoRedefine/>
    <w:qFormat/>
    <w:uiPriority w:val="0"/>
    <w:rPr>
      <w:sz w:val="21"/>
      <w:szCs w:val="21"/>
    </w:rPr>
  </w:style>
  <w:style w:type="character" w:customStyle="1" w:styleId="15">
    <w:name w:val="页脚 字符"/>
    <w:link w:val="5"/>
    <w:qFormat/>
    <w:uiPriority w:val="0"/>
    <w:rPr>
      <w:kern w:val="2"/>
      <w:sz w:val="18"/>
      <w:szCs w:val="18"/>
    </w:rPr>
  </w:style>
  <w:style w:type="character" w:customStyle="1" w:styleId="16">
    <w:name w:val="页眉 字符"/>
    <w:link w:val="6"/>
    <w:autoRedefine/>
    <w:qFormat/>
    <w:uiPriority w:val="0"/>
    <w:rPr>
      <w:kern w:val="2"/>
      <w:sz w:val="18"/>
      <w:szCs w:val="18"/>
    </w:rPr>
  </w:style>
  <w:style w:type="character" w:customStyle="1" w:styleId="17">
    <w:name w:val="标题 字符"/>
    <w:link w:val="7"/>
    <w:autoRedefine/>
    <w:qFormat/>
    <w:uiPriority w:val="10"/>
    <w:rPr>
      <w:rFonts w:ascii="Cambria" w:hAnsi="Cambria"/>
      <w:b/>
      <w:bCs/>
      <w:kern w:val="2"/>
      <w:sz w:val="32"/>
      <w:szCs w:val="32"/>
    </w:rPr>
  </w:style>
  <w:style w:type="paragraph" w:customStyle="1" w:styleId="18">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 w:type="paragraph" w:customStyle="1" w:styleId="21">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2">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批注文字 字符"/>
    <w:basedOn w:val="11"/>
    <w:link w:val="3"/>
    <w:autoRedefine/>
    <w:qFormat/>
    <w:uiPriority w:val="0"/>
    <w:rPr>
      <w:kern w:val="2"/>
      <w:sz w:val="21"/>
      <w:szCs w:val="24"/>
    </w:rPr>
  </w:style>
  <w:style w:type="character" w:customStyle="1" w:styleId="24">
    <w:name w:val="批注主题 字符"/>
    <w:basedOn w:val="23"/>
    <w:link w:val="8"/>
    <w:autoRedefine/>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5</Pages>
  <Words>5230</Words>
  <Characters>5635</Characters>
  <Lines>67</Lines>
  <Paragraphs>18</Paragraphs>
  <TotalTime>4</TotalTime>
  <ScaleCrop>false</ScaleCrop>
  <LinksUpToDate>false</LinksUpToDate>
  <CharactersWithSpaces>5665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2023-09-27T11:26:00Z</dcterms:created>
  <dc:creator>薛昊</dc:creator>
  <cp:lastModifiedBy>古灵娇妍</cp:lastModifiedBy>
  <cp:lastPrinted>2023-10-16T08:14:00Z</cp:lastPrinted>
  <dcterms:modified xsi:type="dcterms:W3CDTF">2025-07-14T08:44:08Z</dcterms:modified>
  <dc:title>项目需求书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AA5ADDAA518844A290CE2C5D3EDEB12E_13</vt:lpwstr>
  </property>
  <property fmtid="{D5CDD505-2E9C-101B-9397-08002B2CF9AE}" pid="4" name="KSOTemplateDocerSaveRecord">
    <vt:lpwstr>eyJoZGlkIjoiMjMxMzdjYjQ0ZDE4YjMzZjQxMTFlNjkzOTE0ZGNlOTQiLCJ1c2VySWQiOiI4NTI0Njg3NjQifQ==</vt:lpwstr>
  </property>
</Properties>
</file>